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Footer"/>
        <w:rPr>
          <w:b/>
          <w:color w:val="221E1F"/>
          <w:spacing w:val="2"/>
          <w:w w:val="95"/>
          <w:sz w:val="24"/>
          <w:szCs w:val="24"/>
        </w:rPr>
      </w:pPr>
      <w:r>
        <w:rPr>
          <w:b/>
          <w:color w:val="221E1F"/>
          <w:spacing w:val="2"/>
          <w:w w:val="95"/>
          <w:sz w:val="24"/>
          <w:szCs w:val="24"/>
        </w:rPr>
        <w:t xml:space="preserve">                      </w:t>
      </w: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t xml:space="preserve"> </w:t>
      </w:r>
      <w:r>
        <w:rPr>
          <w:b/>
          <w:color w:val="221E1F"/>
          <w:spacing w:val="2"/>
          <w:w w:val="95"/>
          <w:sz w:val="24"/>
          <w:szCs w:val="24"/>
        </w:rPr>
        <w:t xml:space="preserve"> </w:t>
      </w:r>
      <w:r>
        <w:rPr>
          <w:b/>
          <w:color w:val="221E1F"/>
          <w:spacing w:val="2"/>
          <w:w w:val="95"/>
          <w:sz w:val="24"/>
          <w:szCs w:val="24"/>
        </w:rPr>
        <w:tab/>
        <w:t xml:space="preserve">                  </w:t>
      </w:r>
      <w:r>
        <w:rPr>
          <w:b/>
          <w:color w:val="221E1F"/>
          <w:spacing w:val="2"/>
          <w:w w:val="95"/>
          <w:sz w:val="40"/>
          <w:szCs w:val="40"/>
        </w:rPr>
        <w:t xml:space="preserve">   </w:t>
      </w:r>
      <w:r>
        <w:rPr>
          <w:b/>
          <w:sz w:val="40"/>
          <w:szCs w:val="40"/>
        </w:rPr>
        <w:t>Moving and Relocation Checklist</w:t>
      </w: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t xml:space="preserve"> </w:t>
      </w: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876300" cy="868745"/>
            <wp:effectExtent l="0" t="0" r="0" b="7620"/>
            <wp:docPr id="2" name="Picture 2" descr="C:\Users\blappin\Pictures\CSUB seal screen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ppin\Pictures\CSUB seal screensho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7" cy="87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</w:pPr>
      <w:r>
        <w:rPr>
          <w:b/>
          <w:sz w:val="32"/>
          <w:szCs w:val="32"/>
        </w:rPr>
        <w:t>General Information</w:t>
      </w:r>
    </w:p>
    <w:p>
      <w:pPr>
        <w:spacing w:after="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03476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Keep track of all expenses related to your move.  </w:t>
      </w:r>
    </w:p>
    <w:p>
      <w:pPr>
        <w:spacing w:after="0"/>
        <w:ind w:left="720" w:hanging="72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86069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An employee and spouse or registered domestic partner may be reimbursed for one house-hunting trip (round trip from former residence to campus) in addition to relocation travel expenses. </w:t>
      </w:r>
    </w:p>
    <w:p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● Relocation travel expenses is defined as a one-way trip from the former residence to the general area of the new campus or primary job location.</w:t>
      </w:r>
    </w:p>
    <w:p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Members of your household do not need to travel together to Bakersfield. However, only one one-way relocation trip per person and the cost of moving up to two vehicles will be reimbursed. </w:t>
      </w:r>
    </w:p>
    <w:p>
      <w:pPr>
        <w:spacing w:after="0"/>
        <w:ind w:left="720" w:hanging="72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46853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Mileage is reimbursed for the shortest, most direct route from the former residence to the Bakersfield area using </w:t>
      </w:r>
      <w:r>
        <w:rPr>
          <w:b/>
          <w:sz w:val="24"/>
          <w:szCs w:val="24"/>
        </w:rPr>
        <w:t>Google Maps</w:t>
      </w:r>
      <w:r>
        <w:rPr>
          <w:sz w:val="24"/>
          <w:szCs w:val="24"/>
        </w:rPr>
        <w:t xml:space="preserve">. </w:t>
      </w:r>
    </w:p>
    <w:p>
      <w:pPr>
        <w:spacing w:after="0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If during your trip to your new home you make a stopover or take side trips, the expenses and mileage for the extra miles traveled will not be reimbursed. </w:t>
      </w:r>
    </w:p>
    <w:p>
      <w:pPr>
        <w:spacing w:after="0" w:line="360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912282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/>
          <w:sz w:val="24"/>
          <w:szCs w:val="24"/>
        </w:rPr>
        <w:tab/>
      </w:r>
      <w:r>
        <w:rPr>
          <w:b/>
          <w:sz w:val="24"/>
          <w:szCs w:val="24"/>
        </w:rPr>
        <w:t>Actual</w:t>
      </w:r>
      <w:r>
        <w:rPr>
          <w:sz w:val="24"/>
          <w:szCs w:val="24"/>
        </w:rPr>
        <w:t xml:space="preserve"> lodging, meals and incidentals will be reimbursed for every 24-hour period </w:t>
      </w:r>
      <w:r>
        <w:rPr>
          <w:b/>
          <w:i/>
          <w:sz w:val="24"/>
          <w:szCs w:val="24"/>
        </w:rPr>
        <w:t>up to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these limits:</w:t>
      </w:r>
    </w:p>
    <w:tbl>
      <w:tblPr>
        <w:tblW w:w="5474" w:type="dxa"/>
        <w:jc w:val="center"/>
        <w:tblLook w:val="04A0" w:firstRow="1" w:lastRow="0" w:firstColumn="1" w:lastColumn="0" w:noHBand="0" w:noVBand="1"/>
      </w:tblPr>
      <w:tblGrid>
        <w:gridCol w:w="1636"/>
        <w:gridCol w:w="3838"/>
      </w:tblGrid>
      <w:tr>
        <w:trPr>
          <w:trHeight w:val="326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Lodging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$275.00 limit per night, excluding taxes</w:t>
            </w:r>
          </w:p>
        </w:tc>
      </w:tr>
      <w:tr>
        <w:trPr>
          <w:trHeight w:val="326"/>
          <w:jc w:val="center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Meals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$55.00 limit per person, per day</w:t>
            </w:r>
          </w:p>
        </w:tc>
      </w:tr>
      <w:tr>
        <w:trPr>
          <w:trHeight w:val="326"/>
          <w:jc w:val="center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Incidentals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$7.00 limit per person, per day</w:t>
            </w:r>
          </w:p>
        </w:tc>
      </w:tr>
    </w:tbl>
    <w:p>
      <w:pPr>
        <w:spacing w:after="0" w:line="360" w:lineRule="auto"/>
        <w:jc w:val="both"/>
        <w:rPr>
          <w:sz w:val="24"/>
          <w:szCs w:val="24"/>
        </w:rPr>
      </w:pPr>
    </w:p>
    <w:p>
      <w:pPr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● The maximum tip allowable by the CSU is 20%.</w:t>
      </w:r>
    </w:p>
    <w:p>
      <w:pPr>
        <w:spacing w:after="6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0" w:name="_Hlk526620802"/>
      <w:r>
        <w:rPr>
          <w:sz w:val="24"/>
          <w:szCs w:val="24"/>
        </w:rPr>
        <w:t>●</w:t>
      </w:r>
      <w:bookmarkEnd w:id="0"/>
      <w:r>
        <w:rPr>
          <w:sz w:val="24"/>
          <w:szCs w:val="24"/>
        </w:rPr>
        <w:t xml:space="preserve"> This reimbursement ends upon arrival in the Bakersfield area.</w:t>
      </w:r>
    </w:p>
    <w:p>
      <w:pPr>
        <w:spacing w:after="0" w:line="276" w:lineRule="auto"/>
        <w:ind w:left="720" w:hanging="72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39279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All expenses must be ordinary, reasonable, not extravagant, necessary, and allowable.  (If you want to verify if an expense that isn’t included here is allowable, contact Payment Services.)</w:t>
      </w:r>
    </w:p>
    <w:p>
      <w:pPr>
        <w:spacing w:after="0" w:line="276" w:lineRule="auto"/>
        <w:ind w:left="720" w:hanging="720"/>
        <w:jc w:val="both"/>
        <w:rPr>
          <w:sz w:val="24"/>
          <w:szCs w:val="24"/>
        </w:rPr>
      </w:pPr>
    </w:p>
    <w:p>
      <w:pPr>
        <w:pStyle w:val="ListParagraph"/>
        <w:spacing w:after="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Examples of allowable expenses (not a complete list):</w:t>
      </w:r>
    </w:p>
    <w:p>
      <w:pPr>
        <w:spacing w:after="0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       ● Boxes and packing material</w:t>
      </w:r>
    </w:p>
    <w:p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● Penalty for breaking a lease early</w:t>
      </w:r>
    </w:p>
    <w:p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● Mileage for up to two vehicles using the most direct route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● Rental moving truck &amp; gasoline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● Moving company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● Labor hired to load and unload household goods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● Lodging 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● Storage unit (up to 60 days) </w:t>
      </w: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both"/>
        <w:rPr>
          <w:sz w:val="16"/>
          <w:szCs w:val="16"/>
        </w:rPr>
      </w:pPr>
    </w:p>
    <w:p>
      <w:pPr>
        <w:pStyle w:val="ListParagraph"/>
        <w:spacing w:after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Examples of unallowable expenses (not a complete list): </w:t>
      </w:r>
    </w:p>
    <w:p>
      <w:pPr>
        <w:spacing w:after="0"/>
        <w:ind w:left="109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● Lodging after arrival in Bakersfield (with extremely limited exceptions, which must be </w:t>
      </w:r>
      <w:r>
        <w:rPr>
          <w:b/>
          <w:sz w:val="24"/>
          <w:szCs w:val="24"/>
          <w:u w:val="single"/>
        </w:rPr>
        <w:t>pre</w:t>
      </w:r>
      <w:r>
        <w:rPr>
          <w:b/>
          <w:sz w:val="24"/>
          <w:szCs w:val="24"/>
        </w:rPr>
        <w:t xml:space="preserve">-approved in writing </w:t>
      </w:r>
      <w:r>
        <w:rPr>
          <w:sz w:val="24"/>
          <w:szCs w:val="24"/>
        </w:rPr>
        <w:t xml:space="preserve">by the appropriate Vice President.) 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● Meals after arrival in Bakersfield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● Any mileage after arrival in Bakersfield</w:t>
      </w:r>
    </w:p>
    <w:p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● Storage unit costs after 60 days</w:t>
      </w:r>
    </w:p>
    <w:p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● Alcohol</w:t>
      </w:r>
    </w:p>
    <w:p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● Tips over 20%</w:t>
      </w:r>
    </w:p>
    <w:p>
      <w:pPr>
        <w:spacing w:before="160"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Required Backup for a Moving and Relocation Claim</w:t>
      </w:r>
    </w:p>
    <w:p>
      <w:pPr>
        <w:spacing w:after="0"/>
        <w:ind w:left="720" w:hanging="72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65230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Original, </w:t>
      </w:r>
      <w:r>
        <w:rPr>
          <w:b/>
          <w:sz w:val="24"/>
          <w:szCs w:val="24"/>
          <w:u w:val="single"/>
        </w:rPr>
        <w:t>detailed</w:t>
      </w:r>
      <w:r>
        <w:rPr>
          <w:sz w:val="24"/>
          <w:szCs w:val="24"/>
        </w:rPr>
        <w:t xml:space="preserve"> receipts for all expenses $25.00 and over. </w:t>
      </w:r>
    </w:p>
    <w:p>
      <w:pPr>
        <w:spacing w:after="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● All receipts must have the vendor name and contact information printed on them. </w:t>
      </w:r>
    </w:p>
    <w:p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● At restaurants, travelers should request to keep the detailed receipt of what was ordered. </w:t>
      </w:r>
    </w:p>
    <w:p>
      <w:pPr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◦ If a detailed receipt isn’t received, the traveler must verify that no alcohol was purchased by writing “no alcohol” on the receipt and signing it. </w:t>
      </w:r>
    </w:p>
    <w:p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● Receipts should include the method of payment (including last 4 digits of any credit card used).</w:t>
      </w:r>
    </w:p>
    <w:p>
      <w:pPr>
        <w:spacing w:after="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637885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Acceptable documents from moving companies are:  </w:t>
      </w:r>
    </w:p>
    <w:p>
      <w:pPr>
        <w:spacing w:after="0"/>
        <w:ind w:left="1155"/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b/>
          <w:sz w:val="24"/>
          <w:szCs w:val="24"/>
        </w:rPr>
        <w:t xml:space="preserve"> Detailed invoices</w:t>
      </w:r>
      <w:r>
        <w:rPr>
          <w:sz w:val="24"/>
          <w:szCs w:val="24"/>
        </w:rPr>
        <w:t xml:space="preserve"> with the company/individual’s name and contact information and showing a </w:t>
      </w:r>
      <w:r>
        <w:rPr>
          <w:b/>
          <w:sz w:val="24"/>
          <w:szCs w:val="24"/>
        </w:rPr>
        <w:t>zero-balance due</w:t>
      </w:r>
      <w:r>
        <w:rPr>
          <w:sz w:val="24"/>
          <w:szCs w:val="24"/>
        </w:rPr>
        <w:t>, or</w:t>
      </w:r>
      <w:bookmarkStart w:id="1" w:name="_GoBack"/>
      <w:bookmarkEnd w:id="1"/>
    </w:p>
    <w:p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● Receipts showing payment in full. </w:t>
      </w:r>
    </w:p>
    <w:p>
      <w:pPr>
        <w:spacing w:after="0"/>
        <w:jc w:val="both"/>
      </w:pPr>
    </w:p>
    <w:p>
      <w:pPr>
        <w:spacing w:after="0"/>
        <w:jc w:val="both"/>
      </w:pPr>
      <w:r>
        <w:rPr>
          <w:b/>
          <w:sz w:val="32"/>
          <w:szCs w:val="32"/>
        </w:rPr>
        <w:t>Taxation</w:t>
      </w:r>
    </w:p>
    <w:p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hyperlink r:id="rId8" w:history="1">
        <w:r>
          <w:rPr>
            <w:rStyle w:val="Hyperlink"/>
            <w:sz w:val="24"/>
            <w:szCs w:val="24"/>
          </w:rPr>
          <w:t>IRS Publication 521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, </w:t>
      </w:r>
      <w:r>
        <w:rPr>
          <w:sz w:val="24"/>
          <w:szCs w:val="24"/>
        </w:rPr>
        <w:t>moving and relocation expenses incurred on or after 1/1/2018 are subject to Federal Income Tax and will be reported to the State Controller’s Office for inclusion on the employee’s W-2 for the calendar year the expense was incurred.</w:t>
      </w:r>
    </w:p>
    <w:p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Policies and Procedures</w:t>
      </w:r>
    </w:p>
    <w:p>
      <w:p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This checklist is meant to be an aid and is not a complete list of procedures to be followed. Reimbursement will be paid based on the following documents: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ListParagraph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9" w:history="1">
        <w:r>
          <w:rPr>
            <w:rStyle w:val="Hyperlink"/>
            <w:sz w:val="24"/>
            <w:szCs w:val="24"/>
          </w:rPr>
          <w:t>HR Policy 2018-07</w:t>
        </w:r>
      </w:hyperlink>
      <w:r>
        <w:rPr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hyperlink r:id="rId10" w:history="1">
        <w:r>
          <w:rPr>
            <w:rStyle w:val="Hyperlink"/>
            <w:sz w:val="24"/>
            <w:szCs w:val="24"/>
          </w:rPr>
          <w:t>The CSUB Moving and Relocation Policy</w:t>
        </w:r>
      </w:hyperlink>
      <w:r>
        <w:rPr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travel portion of the relocation follows the</w:t>
      </w:r>
      <w:r>
        <w:rPr>
          <w:rStyle w:val="Hyperlink"/>
          <w:sz w:val="24"/>
          <w:szCs w:val="24"/>
          <w:u w:val="none"/>
        </w:rPr>
        <w:t xml:space="preserve"> </w:t>
      </w:r>
      <w:hyperlink r:id="rId11" w:history="1">
        <w:r>
          <w:rPr>
            <w:rStyle w:val="Hyperlink"/>
            <w:sz w:val="24"/>
            <w:szCs w:val="24"/>
          </w:rPr>
          <w:t>CSUB Travel Policy and Procedures</w:t>
        </w:r>
      </w:hyperlink>
      <w:r>
        <w:rPr>
          <w:sz w:val="24"/>
          <w:szCs w:val="24"/>
        </w:rPr>
        <w:t xml:space="preserve">. </w:t>
      </w:r>
    </w:p>
    <w:p>
      <w:pPr>
        <w:spacing w:after="0"/>
        <w:ind w:left="360"/>
        <w:jc w:val="both"/>
      </w:pPr>
    </w:p>
    <w:p>
      <w:pPr>
        <w:spacing w:after="0"/>
        <w:jc w:val="both"/>
      </w:pPr>
      <w:bookmarkStart w:id="2" w:name="_Hlk535933274"/>
      <w:r>
        <w:rPr>
          <w:b/>
          <w:sz w:val="32"/>
          <w:szCs w:val="32"/>
        </w:rPr>
        <w:t>Questions?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If you have any questions about moving and relocation after reading the material listed, please contact:</w:t>
      </w:r>
    </w:p>
    <w:p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administrative contact provided by your hiring department.</w:t>
      </w:r>
    </w:p>
    <w:p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Payment Services:</w:t>
      </w:r>
    </w:p>
    <w:p>
      <w:pPr>
        <w:pStyle w:val="ListParagraph"/>
        <w:numPr>
          <w:ilvl w:val="1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Primary relocation specialist, Sally Shaff: </w:t>
      </w:r>
      <w:hyperlink r:id="rId12" w:history="1">
        <w:r>
          <w:rPr>
            <w:rStyle w:val="Hyperlink"/>
            <w:sz w:val="24"/>
            <w:szCs w:val="24"/>
          </w:rPr>
          <w:t>sshaff@csub.edu</w:t>
        </w:r>
      </w:hyperlink>
      <w:r>
        <w:rPr>
          <w:rStyle w:val="Hyperlink"/>
          <w:color w:val="auto"/>
          <w:sz w:val="24"/>
          <w:szCs w:val="24"/>
          <w:u w:val="none"/>
        </w:rPr>
        <w:t>,</w:t>
      </w:r>
      <w:r>
        <w:rPr>
          <w:rStyle w:val="Hyperlink"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 xml:space="preserve">661-654-6207. Provide her with your questions and she should respond within 24 hours.  </w:t>
      </w:r>
    </w:p>
    <w:p>
      <w:pPr>
        <w:pStyle w:val="ListParagraph"/>
        <w:numPr>
          <w:ilvl w:val="1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Secondary relocation specialist, Felisitas Alvarado: </w:t>
      </w:r>
      <w:hyperlink r:id="rId13" w:history="1">
        <w:r>
          <w:rPr>
            <w:rStyle w:val="Hyperlink"/>
            <w:sz w:val="24"/>
            <w:szCs w:val="24"/>
          </w:rPr>
          <w:t>falvarado3@csub.edu</w:t>
        </w:r>
      </w:hyperlink>
      <w:r>
        <w:rPr>
          <w:sz w:val="24"/>
          <w:szCs w:val="24"/>
        </w:rPr>
        <w:t>, 661-654-2535.</w:t>
      </w:r>
    </w:p>
    <w:p>
      <w:pPr>
        <w:pStyle w:val="ListParagraph"/>
        <w:numPr>
          <w:ilvl w:val="1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Payment Services manager, Becky Lappin </w:t>
      </w:r>
      <w:hyperlink r:id="rId14" w:history="1">
        <w:r>
          <w:rPr>
            <w:rStyle w:val="Hyperlink"/>
            <w:sz w:val="24"/>
            <w:szCs w:val="24"/>
          </w:rPr>
          <w:t>blappin@csub.edu</w:t>
        </w:r>
      </w:hyperlink>
      <w:r>
        <w:rPr>
          <w:sz w:val="24"/>
          <w:szCs w:val="24"/>
        </w:rPr>
        <w:t>, 661-654-2531.</w:t>
      </w:r>
    </w:p>
    <w:bookmarkEnd w:id="2"/>
    <w:p>
      <w:pPr>
        <w:spacing w:after="0"/>
      </w:pPr>
    </w:p>
    <w:sectPr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pBdr>
        <w:top w:val="single" w:sz="4" w:space="1" w:color="D9D9D9" w:themeColor="background1" w:themeShade="D9"/>
      </w:pBdr>
      <w:ind w:right="-720"/>
    </w:pPr>
    <w:r>
      <w:t>January 2019</w:t>
    </w:r>
    <w:r>
      <w:tab/>
      <w:t xml:space="preserve">       </w:t>
    </w:r>
    <w:sdt>
      <w:sdtPr>
        <w:id w:val="135669935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1399"/>
    <w:multiLevelType w:val="hybridMultilevel"/>
    <w:tmpl w:val="AF585908"/>
    <w:lvl w:ilvl="0" w:tplc="A2C85F9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41F1"/>
    <w:multiLevelType w:val="hybridMultilevel"/>
    <w:tmpl w:val="844E0ECE"/>
    <w:lvl w:ilvl="0" w:tplc="2692113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92D67"/>
    <w:multiLevelType w:val="hybridMultilevel"/>
    <w:tmpl w:val="1386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C58F6"/>
    <w:multiLevelType w:val="hybridMultilevel"/>
    <w:tmpl w:val="328A36D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4FBC6A68">
      <w:start w:val="1"/>
      <w:numFmt w:val="lowerLetter"/>
      <w:lvlText w:val="%3."/>
      <w:lvlJc w:val="right"/>
      <w:pPr>
        <w:ind w:left="180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FE17EB"/>
    <w:multiLevelType w:val="hybridMultilevel"/>
    <w:tmpl w:val="542A3294"/>
    <w:lvl w:ilvl="0" w:tplc="07DCDB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6C31C3"/>
    <w:multiLevelType w:val="multilevel"/>
    <w:tmpl w:val="0FF6B5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8C69CF"/>
    <w:multiLevelType w:val="hybridMultilevel"/>
    <w:tmpl w:val="2E9ECDE6"/>
    <w:lvl w:ilvl="0" w:tplc="C35C4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BB31A8"/>
    <w:multiLevelType w:val="multilevel"/>
    <w:tmpl w:val="91C827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592CDD"/>
    <w:multiLevelType w:val="hybridMultilevel"/>
    <w:tmpl w:val="701A0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C362F"/>
    <w:multiLevelType w:val="hybridMultilevel"/>
    <w:tmpl w:val="42BEF7CE"/>
    <w:lvl w:ilvl="0" w:tplc="E2E4DE7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04A77F6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F5710"/>
    <w:multiLevelType w:val="hybridMultilevel"/>
    <w:tmpl w:val="CD027CA0"/>
    <w:lvl w:ilvl="0" w:tplc="91F84A96">
      <w:start w:val="1"/>
      <w:numFmt w:val="lowerRoman"/>
      <w:lvlText w:val="%1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AC56E2"/>
    <w:multiLevelType w:val="hybridMultilevel"/>
    <w:tmpl w:val="C874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revisionView w:inkAnnotation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3F01C7B5-0D5D-4802-9D2B-E859A123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8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publications/p521" TargetMode="External"/><Relationship Id="rId13" Type="http://schemas.openxmlformats.org/officeDocument/2006/relationships/hyperlink" Target="mailto:falvarado3@csub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shaff@csub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sub.edu/bas/fiscal/studaccount/Payment%20Services%20/Policies/index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sub.edu/bas/fiscal/studaccount/_files/moving_and_relocation_poli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ub.edu/bas/fiscal/studaccount/_files/csu_hr2018-07.pdf" TargetMode="External"/><Relationship Id="rId14" Type="http://schemas.openxmlformats.org/officeDocument/2006/relationships/hyperlink" Target="mailto:blappin@csu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Lappin</dc:creator>
  <cp:keywords/>
  <dc:description/>
  <cp:lastModifiedBy>Becky Lappin</cp:lastModifiedBy>
  <cp:revision>5</cp:revision>
  <cp:lastPrinted>2018-10-08T14:27:00Z</cp:lastPrinted>
  <dcterms:created xsi:type="dcterms:W3CDTF">2019-02-13T18:31:00Z</dcterms:created>
  <dcterms:modified xsi:type="dcterms:W3CDTF">2019-02-26T22:48:00Z</dcterms:modified>
</cp:coreProperties>
</file>